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7A" w:rsidRPr="0090633B" w:rsidRDefault="00AC3F7A" w:rsidP="00AC3F7A">
      <w:pPr>
        <w:pStyle w:val="Default"/>
        <w:rPr>
          <w:rFonts w:ascii="Times New Roman" w:hAnsi="Times New Roman" w:cs="Times New Roman"/>
          <w:b/>
        </w:rPr>
      </w:pPr>
    </w:p>
    <w:p w:rsidR="00AC3F7A" w:rsidRPr="0090633B" w:rsidRDefault="00AC3F7A" w:rsidP="0090633B">
      <w:pPr>
        <w:rPr>
          <w:rFonts w:ascii="Times New Roman" w:hAnsi="Times New Roman" w:cs="Times New Roman"/>
          <w:b/>
          <w:sz w:val="24"/>
          <w:szCs w:val="24"/>
        </w:rPr>
      </w:pPr>
      <w:r w:rsidRPr="009063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B6A21" w:rsidRPr="009063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6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21" w:rsidRPr="009063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633B"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AC3F7A" w:rsidRPr="0090633B" w:rsidRDefault="00AC3F7A" w:rsidP="0090633B">
      <w:pPr>
        <w:rPr>
          <w:rFonts w:ascii="Times New Roman" w:hAnsi="Times New Roman" w:cs="Times New Roman"/>
          <w:b/>
          <w:sz w:val="24"/>
          <w:szCs w:val="24"/>
        </w:rPr>
      </w:pPr>
      <w:r w:rsidRPr="0090633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B6A21" w:rsidRPr="009063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633B">
        <w:rPr>
          <w:rFonts w:ascii="Times New Roman" w:hAnsi="Times New Roman" w:cs="Times New Roman"/>
          <w:b/>
          <w:sz w:val="24"/>
          <w:szCs w:val="24"/>
        </w:rPr>
        <w:t>FORMAT FOR HOLDING PATTERN OF IDRs</w:t>
      </w:r>
    </w:p>
    <w:p w:rsidR="00AC3F7A" w:rsidRPr="0090633B" w:rsidRDefault="00AC3F7A" w:rsidP="0090633B">
      <w:pPr>
        <w:rPr>
          <w:rFonts w:ascii="Times New Roman" w:hAnsi="Times New Roman" w:cs="Times New Roman"/>
          <w:b/>
          <w:sz w:val="24"/>
          <w:szCs w:val="24"/>
        </w:rPr>
      </w:pPr>
      <w:r w:rsidRPr="009063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B6A21" w:rsidRPr="009063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0633B">
        <w:rPr>
          <w:rFonts w:ascii="Times New Roman" w:hAnsi="Times New Roman" w:cs="Times New Roman"/>
          <w:b/>
          <w:sz w:val="24"/>
          <w:szCs w:val="24"/>
        </w:rPr>
        <w:t xml:space="preserve"> [Regulation 69(1)]</w:t>
      </w:r>
    </w:p>
    <w:p w:rsidR="00AC3F7A" w:rsidRPr="0090633B" w:rsidRDefault="00AC3F7A" w:rsidP="0090633B">
      <w:pPr>
        <w:ind w:left="-1260"/>
        <w:rPr>
          <w:rFonts w:ascii="Times New Roman" w:hAnsi="Times New Roman" w:cs="Times New Roman"/>
          <w:b/>
          <w:sz w:val="24"/>
          <w:szCs w:val="24"/>
        </w:rPr>
      </w:pPr>
      <w:r w:rsidRPr="0090633B">
        <w:rPr>
          <w:rFonts w:ascii="Times New Roman" w:hAnsi="Times New Roman" w:cs="Times New Roman"/>
          <w:b/>
          <w:sz w:val="24"/>
          <w:szCs w:val="24"/>
        </w:rPr>
        <w:t xml:space="preserve">Distribution of IDR holding as on quarter ending </w:t>
      </w:r>
      <w:r w:rsidR="0090633B" w:rsidRPr="0090633B">
        <w:rPr>
          <w:rFonts w:ascii="Times New Roman" w:hAnsi="Times New Roman" w:cs="Times New Roman"/>
          <w:b/>
          <w:sz w:val="24"/>
          <w:szCs w:val="24"/>
        </w:rPr>
        <w:t>…...</w:t>
      </w:r>
      <w:r w:rsidR="0090633B">
        <w:rPr>
          <w:rFonts w:ascii="Times New Roman" w:hAnsi="Times New Roman" w:cs="Times New Roman"/>
          <w:b/>
          <w:sz w:val="24"/>
          <w:szCs w:val="24"/>
        </w:rPr>
        <w:t xml:space="preserve">  :-</w:t>
      </w:r>
    </w:p>
    <w:tbl>
      <w:tblPr>
        <w:tblStyle w:val="TableGrid"/>
        <w:tblW w:w="0" w:type="auto"/>
        <w:tblInd w:w="-1170" w:type="dxa"/>
        <w:tblLook w:val="04A0"/>
      </w:tblPr>
      <w:tblGrid>
        <w:gridCol w:w="2664"/>
        <w:gridCol w:w="2664"/>
        <w:gridCol w:w="2664"/>
        <w:gridCol w:w="2664"/>
      </w:tblGrid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b/>
                <w:sz w:val="24"/>
                <w:szCs w:val="24"/>
              </w:rPr>
              <w:t>Category of IDR holders</w:t>
            </w: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b/>
                <w:sz w:val="24"/>
                <w:szCs w:val="24"/>
              </w:rPr>
              <w:t>No: of IDR holders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b/>
                <w:sz w:val="24"/>
                <w:szCs w:val="24"/>
              </w:rPr>
              <w:t>No of IDRs held</w:t>
            </w: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IDRs Held</w:t>
            </w: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Promoter's holding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>Promoters</w:t>
            </w:r>
            <w:r w:rsidRPr="009063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Non-Promoters Holding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Institutional Investors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Mutual Funds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Banks/ Financial Institutions/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Insurance Companies </w:t>
            </w: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Sub-Total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Private Corporate Bodies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Persons resident outside India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- Individuals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- Others </w:t>
            </w: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Indian Public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Any other (please specify)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sz w:val="24"/>
                <w:szCs w:val="24"/>
              </w:rPr>
              <w:t xml:space="preserve">Sub-Total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3B" w:rsidRPr="0090633B" w:rsidTr="0090633B"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633B" w:rsidRPr="0090633B" w:rsidRDefault="0090633B" w:rsidP="0090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33B" w:rsidRDefault="0090633B" w:rsidP="0090633B">
      <w:pPr>
        <w:ind w:left="-1260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0633B">
        <w:rPr>
          <w:rFonts w:ascii="Times New Roman" w:hAnsi="Times New Roman" w:cs="Times New Roman"/>
          <w:sz w:val="24"/>
          <w:szCs w:val="24"/>
        </w:rPr>
        <w:t>as may be applicable.</w:t>
      </w:r>
    </w:p>
    <w:p w:rsidR="0090633B" w:rsidRDefault="00AC3F7A" w:rsidP="0090633B">
      <w:pPr>
        <w:ind w:left="-450" w:hanging="810"/>
        <w:rPr>
          <w:rFonts w:ascii="Times New Roman" w:hAnsi="Times New Roman" w:cs="Times New Roman"/>
          <w:sz w:val="24"/>
          <w:szCs w:val="24"/>
        </w:rPr>
      </w:pPr>
      <w:r w:rsidRPr="00DB6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 1</w:t>
      </w:r>
      <w:r w:rsidRPr="00DB6A21">
        <w:rPr>
          <w:rFonts w:ascii="Times New Roman" w:eastAsia="Times New Roman" w:hAnsi="Times New Roman" w:cs="Times New Roman"/>
          <w:color w:val="000000"/>
          <w:sz w:val="24"/>
          <w:szCs w:val="24"/>
        </w:rPr>
        <w:t>: The name, number of IDRs held and percentage holding of entities / persons holding more than 1 percent of the IDRs issued by the listed entity shall be given under each head.</w:t>
      </w:r>
    </w:p>
    <w:p w:rsidR="00AC3F7A" w:rsidRPr="0090633B" w:rsidRDefault="00AC3F7A" w:rsidP="0090633B">
      <w:pPr>
        <w:ind w:left="-450" w:hanging="810"/>
        <w:rPr>
          <w:rFonts w:ascii="Times New Roman" w:hAnsi="Times New Roman" w:cs="Times New Roman"/>
          <w:sz w:val="24"/>
          <w:szCs w:val="24"/>
        </w:rPr>
      </w:pPr>
      <w:r w:rsidRPr="00DB6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 2</w:t>
      </w:r>
      <w:r w:rsidRPr="00DB6A21">
        <w:rPr>
          <w:rFonts w:ascii="Times New Roman" w:eastAsia="Times New Roman" w:hAnsi="Times New Roman" w:cs="Times New Roman"/>
          <w:color w:val="000000"/>
          <w:sz w:val="24"/>
          <w:szCs w:val="24"/>
        </w:rPr>
        <w:t>: The listed entity shall provide the following details: (i) number of underlying equity shares of the listed entity represented by the total IDRs and (ii) percentage of equity shares underlying the IDRs as a proportion of the total equity share capital of the listed entity.</w:t>
      </w:r>
    </w:p>
    <w:p w:rsidR="00DB6A21" w:rsidRPr="00DB6A21" w:rsidRDefault="00DB6A21" w:rsidP="00AC3F7A">
      <w:pPr>
        <w:spacing w:before="435" w:after="0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F7A" w:rsidRPr="00DB6A21" w:rsidRDefault="00AC3F7A">
      <w:pPr>
        <w:rPr>
          <w:rFonts w:ascii="Times New Roman" w:hAnsi="Times New Roman" w:cs="Times New Roman"/>
          <w:sz w:val="24"/>
          <w:szCs w:val="24"/>
        </w:rPr>
      </w:pPr>
    </w:p>
    <w:sectPr w:rsidR="00AC3F7A" w:rsidRPr="00DB6A21" w:rsidSect="00AC3F7A">
      <w:pgSz w:w="12240" w:h="16340"/>
      <w:pgMar w:top="860" w:right="255" w:bottom="0" w:left="154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58" w:rsidRDefault="00F76558" w:rsidP="00AC3F7A">
      <w:pPr>
        <w:spacing w:after="0" w:line="240" w:lineRule="auto"/>
      </w:pPr>
      <w:r>
        <w:separator/>
      </w:r>
    </w:p>
  </w:endnote>
  <w:endnote w:type="continuationSeparator" w:id="1">
    <w:p w:rsidR="00F76558" w:rsidRDefault="00F76558" w:rsidP="00AC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58" w:rsidRDefault="00F76558" w:rsidP="00AC3F7A">
      <w:pPr>
        <w:spacing w:after="0" w:line="240" w:lineRule="auto"/>
      </w:pPr>
      <w:r>
        <w:separator/>
      </w:r>
    </w:p>
  </w:footnote>
  <w:footnote w:type="continuationSeparator" w:id="1">
    <w:p w:rsidR="00F76558" w:rsidRDefault="00F76558" w:rsidP="00AC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F7A"/>
    <w:rsid w:val="00141565"/>
    <w:rsid w:val="00661809"/>
    <w:rsid w:val="0090633B"/>
    <w:rsid w:val="00AC3F7A"/>
    <w:rsid w:val="00DB6A21"/>
    <w:rsid w:val="00DF281A"/>
    <w:rsid w:val="00F7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F7A"/>
  </w:style>
  <w:style w:type="paragraph" w:styleId="Footer">
    <w:name w:val="footer"/>
    <w:basedOn w:val="Normal"/>
    <w:link w:val="FooterChar"/>
    <w:uiPriority w:val="99"/>
    <w:semiHidden/>
    <w:unhideWhenUsed/>
    <w:rsid w:val="00AC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F7A"/>
  </w:style>
  <w:style w:type="paragraph" w:customStyle="1" w:styleId="p0">
    <w:name w:val="p0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3F7A"/>
  </w:style>
  <w:style w:type="paragraph" w:customStyle="1" w:styleId="p9">
    <w:name w:val="p9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DefaultParagraphFont"/>
    <w:rsid w:val="00AC3F7A"/>
  </w:style>
  <w:style w:type="character" w:customStyle="1" w:styleId="ft6">
    <w:name w:val="ft6"/>
    <w:basedOn w:val="DefaultParagraphFont"/>
    <w:rsid w:val="00AC3F7A"/>
  </w:style>
  <w:style w:type="paragraph" w:customStyle="1" w:styleId="p10">
    <w:name w:val="p10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AC3F7A"/>
  </w:style>
  <w:style w:type="paragraph" w:customStyle="1" w:styleId="p11">
    <w:name w:val="p11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AC3F7A"/>
  </w:style>
  <w:style w:type="paragraph" w:customStyle="1" w:styleId="p12">
    <w:name w:val="p12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AC3F7A"/>
  </w:style>
  <w:style w:type="paragraph" w:customStyle="1" w:styleId="p13">
    <w:name w:val="p13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AC3F7A"/>
  </w:style>
  <w:style w:type="paragraph" w:customStyle="1" w:styleId="p15">
    <w:name w:val="p15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AC3F7A"/>
  </w:style>
  <w:style w:type="character" w:customStyle="1" w:styleId="ft15">
    <w:name w:val="ft15"/>
    <w:basedOn w:val="DefaultParagraphFont"/>
    <w:rsid w:val="00AC3F7A"/>
  </w:style>
  <w:style w:type="paragraph" w:customStyle="1" w:styleId="p17">
    <w:name w:val="p17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DefaultParagraphFont"/>
    <w:rsid w:val="00AC3F7A"/>
  </w:style>
  <w:style w:type="character" w:customStyle="1" w:styleId="ft17">
    <w:name w:val="ft17"/>
    <w:basedOn w:val="DefaultParagraphFont"/>
    <w:rsid w:val="00AC3F7A"/>
  </w:style>
  <w:style w:type="paragraph" w:customStyle="1" w:styleId="p19">
    <w:name w:val="p19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AC3F7A"/>
  </w:style>
  <w:style w:type="paragraph" w:customStyle="1" w:styleId="p29">
    <w:name w:val="p29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DefaultParagraphFont"/>
    <w:rsid w:val="00AC3F7A"/>
  </w:style>
  <w:style w:type="paragraph" w:customStyle="1" w:styleId="p30">
    <w:name w:val="p30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DefaultParagraphFont"/>
    <w:rsid w:val="00AC3F7A"/>
  </w:style>
  <w:style w:type="paragraph" w:customStyle="1" w:styleId="p40">
    <w:name w:val="p40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DefaultParagraphFont"/>
    <w:rsid w:val="00AC3F7A"/>
  </w:style>
  <w:style w:type="paragraph" w:customStyle="1" w:styleId="p41">
    <w:name w:val="p41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DefaultParagraphFont"/>
    <w:rsid w:val="00AC3F7A"/>
  </w:style>
  <w:style w:type="paragraph" w:customStyle="1" w:styleId="p42">
    <w:name w:val="p42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DefaultParagraphFont"/>
    <w:rsid w:val="00AC3F7A"/>
  </w:style>
  <w:style w:type="paragraph" w:customStyle="1" w:styleId="p43">
    <w:name w:val="p43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DefaultParagraphFont"/>
    <w:rsid w:val="00AC3F7A"/>
  </w:style>
  <w:style w:type="paragraph" w:customStyle="1" w:styleId="p49">
    <w:name w:val="p49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DefaultParagraphFont"/>
    <w:rsid w:val="00AC3F7A"/>
  </w:style>
  <w:style w:type="character" w:customStyle="1" w:styleId="ft29">
    <w:name w:val="ft29"/>
    <w:basedOn w:val="DefaultParagraphFont"/>
    <w:rsid w:val="00AC3F7A"/>
  </w:style>
  <w:style w:type="paragraph" w:customStyle="1" w:styleId="p50">
    <w:name w:val="p50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DefaultParagraphFont"/>
    <w:rsid w:val="00AC3F7A"/>
  </w:style>
  <w:style w:type="character" w:customStyle="1" w:styleId="ft31">
    <w:name w:val="ft31"/>
    <w:basedOn w:val="DefaultParagraphFont"/>
    <w:rsid w:val="00AC3F7A"/>
  </w:style>
  <w:style w:type="paragraph" w:customStyle="1" w:styleId="p54">
    <w:name w:val="p54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AC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970">
          <w:marLeft w:val="2009"/>
          <w:marRight w:val="0"/>
          <w:marTop w:val="402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3255">
          <w:marLeft w:val="2009"/>
          <w:marRight w:val="0"/>
          <w:marTop w:val="402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951">
          <w:marLeft w:val="1859"/>
          <w:marRight w:val="0"/>
          <w:marTop w:val="402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3844">
          <w:marLeft w:val="2009"/>
          <w:marRight w:val="0"/>
          <w:marTop w:val="402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7225">
          <w:marLeft w:val="2009"/>
          <w:marRight w:val="0"/>
          <w:marTop w:val="402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0783">
          <w:marLeft w:val="2009"/>
          <w:marRight w:val="0"/>
          <w:marTop w:val="402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284">
          <w:marLeft w:val="2009"/>
          <w:marRight w:val="0"/>
          <w:marTop w:val="402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india</cp:lastModifiedBy>
  <cp:revision>4</cp:revision>
  <dcterms:created xsi:type="dcterms:W3CDTF">2016-01-13T11:21:00Z</dcterms:created>
  <dcterms:modified xsi:type="dcterms:W3CDTF">2016-01-14T06:01:00Z</dcterms:modified>
</cp:coreProperties>
</file>